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44B" w:rsidRPr="009F68CF" w:rsidRDefault="00C2644B" w:rsidP="00C2644B">
      <w:pPr>
        <w:overflowPunct w:val="0"/>
        <w:autoSpaceDE w:val="0"/>
        <w:autoSpaceDN w:val="0"/>
        <w:adjustRightInd w:val="0"/>
        <w:spacing w:after="0" w:line="240" w:lineRule="atLeast"/>
        <w:jc w:val="right"/>
        <w:textAlignment w:val="baseline"/>
        <w:rPr>
          <w:rFonts w:ascii="Times New Roman" w:eastAsia="Calibri" w:hAnsi="Times New Roman" w:cs="Times New Roman"/>
          <w:szCs w:val="28"/>
          <w:lang w:eastAsia="ru-RU"/>
        </w:rPr>
      </w:pPr>
      <w:bookmarkStart w:id="0" w:name="_Toc26878817"/>
      <w:bookmarkStart w:id="1" w:name="_Toc120092735"/>
      <w:r w:rsidRPr="00154865">
        <w:rPr>
          <w:rFonts w:ascii="Times New Roman" w:eastAsia="Calibri" w:hAnsi="Times New Roman" w:cs="Times New Roman"/>
          <w:szCs w:val="28"/>
          <w:lang w:eastAsia="ru-RU"/>
        </w:rPr>
        <w:t>Приложение № </w:t>
      </w:r>
      <w:r w:rsidR="00331B0B" w:rsidRPr="00620C20">
        <w:rPr>
          <w:rFonts w:ascii="Times New Roman" w:eastAsia="Calibri" w:hAnsi="Times New Roman" w:cs="Times New Roman"/>
          <w:szCs w:val="28"/>
          <w:lang w:eastAsia="ru-RU"/>
        </w:rPr>
        <w:t>1</w:t>
      </w:r>
      <w:r w:rsidR="00620C20" w:rsidRPr="009F68CF">
        <w:rPr>
          <w:rFonts w:ascii="Times New Roman" w:eastAsia="Calibri" w:hAnsi="Times New Roman" w:cs="Times New Roman"/>
          <w:szCs w:val="28"/>
          <w:lang w:eastAsia="ru-RU"/>
        </w:rPr>
        <w:t>1</w:t>
      </w:r>
    </w:p>
    <w:p w:rsidR="00C2644B" w:rsidRDefault="00C2644B" w:rsidP="00C2644B">
      <w:pPr>
        <w:widowControl w:val="0"/>
        <w:tabs>
          <w:tab w:val="left" w:pos="72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4865">
        <w:rPr>
          <w:rFonts w:ascii="Times New Roman" w:eastAsia="Calibri" w:hAnsi="Times New Roman" w:cs="Times New Roman"/>
          <w:sz w:val="24"/>
          <w:szCs w:val="24"/>
          <w:lang w:eastAsia="ru-RU"/>
        </w:rPr>
        <w:t>к Порядку проведения и проверки</w:t>
      </w:r>
    </w:p>
    <w:p w:rsidR="00C2644B" w:rsidRPr="00097F40" w:rsidRDefault="00C2644B" w:rsidP="00620C20">
      <w:pPr>
        <w:widowControl w:val="0"/>
        <w:tabs>
          <w:tab w:val="left" w:pos="720"/>
        </w:tabs>
        <w:spacing w:before="240"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0A3C">
        <w:rPr>
          <w:rFonts w:ascii="Times New Roman" w:eastAsia="Calibri" w:hAnsi="Times New Roman" w:cs="Times New Roman"/>
          <w:sz w:val="24"/>
          <w:szCs w:val="24"/>
          <w:lang w:eastAsia="ru-RU"/>
        </w:rPr>
        <w:t>итогового собеседования в Ростовской области</w:t>
      </w:r>
    </w:p>
    <w:bookmarkEnd w:id="0"/>
    <w:bookmarkEnd w:id="1"/>
    <w:p w:rsidR="00620C20" w:rsidRPr="00620C20" w:rsidRDefault="00620C20" w:rsidP="00620C20">
      <w:pPr>
        <w:pStyle w:val="a3"/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C20">
        <w:rPr>
          <w:rFonts w:ascii="Times New Roman" w:hAnsi="Times New Roman" w:cs="Times New Roman"/>
          <w:b/>
          <w:sz w:val="28"/>
          <w:szCs w:val="28"/>
        </w:rPr>
        <w:t xml:space="preserve">Шкалы оценивания заданий итогового собеседования </w:t>
      </w:r>
      <w:bookmarkStart w:id="2" w:name="_GoBack"/>
      <w:r w:rsidRPr="00620C20">
        <w:rPr>
          <w:rFonts w:ascii="Times New Roman" w:hAnsi="Times New Roman" w:cs="Times New Roman"/>
          <w:b/>
          <w:sz w:val="28"/>
          <w:szCs w:val="28"/>
        </w:rPr>
        <w:t>для участников итогового собеседования с ОВЗ</w:t>
      </w:r>
      <w:bookmarkEnd w:id="2"/>
      <w:r w:rsidRPr="00620C20">
        <w:rPr>
          <w:rFonts w:ascii="Times New Roman" w:hAnsi="Times New Roman" w:cs="Times New Roman"/>
          <w:b/>
          <w:sz w:val="28"/>
          <w:szCs w:val="28"/>
        </w:rPr>
        <w:t>,</w:t>
      </w:r>
    </w:p>
    <w:p w:rsidR="00620C20" w:rsidRDefault="00620C20" w:rsidP="00620C20">
      <w:pPr>
        <w:pStyle w:val="a3"/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C20">
        <w:rPr>
          <w:rFonts w:ascii="Times New Roman" w:hAnsi="Times New Roman" w:cs="Times New Roman"/>
          <w:b/>
          <w:sz w:val="28"/>
          <w:szCs w:val="28"/>
        </w:rPr>
        <w:t>участников итогового собеседования – детей инвалидов и инвалидов</w:t>
      </w:r>
    </w:p>
    <w:tbl>
      <w:tblPr>
        <w:tblStyle w:val="a4"/>
        <w:tblW w:w="15134" w:type="dxa"/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1559"/>
        <w:gridCol w:w="1701"/>
        <w:gridCol w:w="1559"/>
        <w:gridCol w:w="1701"/>
        <w:gridCol w:w="1560"/>
        <w:gridCol w:w="1842"/>
        <w:gridCol w:w="993"/>
        <w:gridCol w:w="992"/>
      </w:tblGrid>
      <w:tr w:rsidR="00620C20" w:rsidRPr="00620C20" w:rsidTr="00A86FE0">
        <w:trPr>
          <w:trHeight w:val="699"/>
          <w:tblHeader/>
        </w:trPr>
        <w:tc>
          <w:tcPr>
            <w:tcW w:w="1526" w:type="dxa"/>
            <w:vMerge w:val="restart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  <w:r w:rsidRPr="00620C20">
              <w:rPr>
                <w:rFonts w:ascii="Times New Roman" w:hAnsi="Times New Roman"/>
                <w:b/>
              </w:rPr>
              <w:t>Категория участников</w:t>
            </w:r>
          </w:p>
        </w:tc>
        <w:tc>
          <w:tcPr>
            <w:tcW w:w="1701" w:type="dxa"/>
            <w:vMerge w:val="restart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  <w:r w:rsidRPr="00620C20">
              <w:rPr>
                <w:rFonts w:ascii="Times New Roman" w:hAnsi="Times New Roman"/>
                <w:b/>
              </w:rPr>
              <w:t>Подкатегории участников ИС</w:t>
            </w:r>
          </w:p>
        </w:tc>
        <w:tc>
          <w:tcPr>
            <w:tcW w:w="1559" w:type="dxa"/>
            <w:vMerge w:val="restart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  <w:r w:rsidRPr="00620C20">
              <w:rPr>
                <w:rFonts w:ascii="Times New Roman" w:hAnsi="Times New Roman"/>
                <w:b/>
              </w:rPr>
              <w:t>Форма проведения ИС</w:t>
            </w:r>
          </w:p>
        </w:tc>
        <w:tc>
          <w:tcPr>
            <w:tcW w:w="6521" w:type="dxa"/>
            <w:gridSpan w:val="4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  <w:r w:rsidRPr="00620C20">
              <w:rPr>
                <w:rFonts w:ascii="Times New Roman" w:hAnsi="Times New Roman"/>
                <w:b/>
              </w:rPr>
              <w:t>Задания, которые могут быть выполнены участниками в зависимости от категории, особенности участия</w:t>
            </w:r>
          </w:p>
        </w:tc>
        <w:tc>
          <w:tcPr>
            <w:tcW w:w="1842" w:type="dxa"/>
            <w:vMerge w:val="restart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  <w:r w:rsidRPr="00620C20">
              <w:rPr>
                <w:rFonts w:ascii="Times New Roman" w:hAnsi="Times New Roman"/>
                <w:b/>
              </w:rPr>
              <w:t>Критерии, по которым может проводиться оценивание (в скобках максимальный балл по критерию)</w:t>
            </w:r>
          </w:p>
        </w:tc>
        <w:tc>
          <w:tcPr>
            <w:tcW w:w="993" w:type="dxa"/>
            <w:vMerge w:val="restart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  <w:r w:rsidRPr="00620C20">
              <w:rPr>
                <w:rFonts w:ascii="Times New Roman" w:hAnsi="Times New Roman"/>
                <w:b/>
              </w:rPr>
              <w:t>Максимальное количество баллов</w:t>
            </w:r>
          </w:p>
        </w:tc>
        <w:tc>
          <w:tcPr>
            <w:tcW w:w="992" w:type="dxa"/>
            <w:vMerge w:val="restart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  <w:r w:rsidRPr="00620C20">
              <w:rPr>
                <w:rFonts w:ascii="Times New Roman" w:hAnsi="Times New Roman"/>
                <w:b/>
              </w:rPr>
              <w:t>Минимальное количество баллов, необходимое для получения зачета</w:t>
            </w:r>
          </w:p>
        </w:tc>
      </w:tr>
      <w:tr w:rsidR="00620C20" w:rsidRPr="00620C20" w:rsidTr="00A86FE0">
        <w:trPr>
          <w:tblHeader/>
        </w:trPr>
        <w:tc>
          <w:tcPr>
            <w:tcW w:w="1526" w:type="dxa"/>
            <w:vMerge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vMerge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  <w:r w:rsidRPr="00620C20">
              <w:rPr>
                <w:rFonts w:ascii="Times New Roman" w:hAnsi="Times New Roman"/>
                <w:b/>
                <w:lang w:val="en-US"/>
              </w:rPr>
              <w:t>I</w:t>
            </w:r>
            <w:r w:rsidRPr="00620C20">
              <w:rPr>
                <w:rFonts w:ascii="Times New Roman" w:hAnsi="Times New Roman"/>
                <w:b/>
              </w:rPr>
              <w:t xml:space="preserve">. Чтение текста </w:t>
            </w:r>
          </w:p>
        </w:tc>
        <w:tc>
          <w:tcPr>
            <w:tcW w:w="1559" w:type="dxa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  <w:r w:rsidRPr="00620C20">
              <w:rPr>
                <w:rFonts w:ascii="Times New Roman" w:hAnsi="Times New Roman"/>
                <w:b/>
                <w:lang w:val="en-US"/>
              </w:rPr>
              <w:t>II</w:t>
            </w:r>
            <w:r w:rsidRPr="00620C20">
              <w:rPr>
                <w:rFonts w:ascii="Times New Roman" w:hAnsi="Times New Roman"/>
                <w:b/>
              </w:rPr>
              <w:t xml:space="preserve">. Пересказ текста </w:t>
            </w:r>
          </w:p>
        </w:tc>
        <w:tc>
          <w:tcPr>
            <w:tcW w:w="1701" w:type="dxa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  <w:r w:rsidRPr="00620C20">
              <w:rPr>
                <w:rFonts w:ascii="Times New Roman" w:hAnsi="Times New Roman"/>
                <w:b/>
                <w:lang w:val="en-US"/>
              </w:rPr>
              <w:t>III</w:t>
            </w:r>
            <w:r w:rsidRPr="00620C20">
              <w:rPr>
                <w:rFonts w:ascii="Times New Roman" w:hAnsi="Times New Roman"/>
                <w:b/>
              </w:rPr>
              <w:t>. Монологическое высказывание</w:t>
            </w:r>
          </w:p>
        </w:tc>
        <w:tc>
          <w:tcPr>
            <w:tcW w:w="1560" w:type="dxa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  <w:r w:rsidRPr="00620C20">
              <w:rPr>
                <w:rFonts w:ascii="Times New Roman" w:hAnsi="Times New Roman"/>
                <w:b/>
                <w:lang w:val="en-US"/>
              </w:rPr>
              <w:t>IV</w:t>
            </w:r>
            <w:r w:rsidRPr="00620C20">
              <w:rPr>
                <w:rFonts w:ascii="Times New Roman" w:hAnsi="Times New Roman"/>
                <w:b/>
              </w:rPr>
              <w:t>. Диалог</w:t>
            </w:r>
          </w:p>
        </w:tc>
        <w:tc>
          <w:tcPr>
            <w:tcW w:w="1842" w:type="dxa"/>
            <w:vMerge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vMerge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vMerge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20C20" w:rsidRPr="00620C20" w:rsidTr="00A86FE0">
        <w:trPr>
          <w:trHeight w:val="582"/>
        </w:trPr>
        <w:tc>
          <w:tcPr>
            <w:tcW w:w="1526" w:type="dxa"/>
            <w:vMerge w:val="restart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Глухие, позднооглохшие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 xml:space="preserve">владеющие </w:t>
            </w:r>
            <w:proofErr w:type="spellStart"/>
            <w:r w:rsidRPr="00620C20">
              <w:rPr>
                <w:rFonts w:ascii="Times New Roman" w:hAnsi="Times New Roman"/>
              </w:rPr>
              <w:t>сурдопереводом</w:t>
            </w:r>
            <w:proofErr w:type="spellEnd"/>
          </w:p>
        </w:tc>
        <w:tc>
          <w:tcPr>
            <w:tcW w:w="1559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устная (помощь ассистента-сурдопереводчика)</w:t>
            </w:r>
          </w:p>
        </w:tc>
        <w:tc>
          <w:tcPr>
            <w:tcW w:w="1701" w:type="dxa"/>
            <w:vMerge w:val="restart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выдать текст для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 xml:space="preserve">пересказ текста (посредством </w:t>
            </w:r>
            <w:proofErr w:type="spellStart"/>
            <w:r w:rsidRPr="00620C20">
              <w:rPr>
                <w:rFonts w:ascii="Times New Roman" w:hAnsi="Times New Roman"/>
              </w:rPr>
              <w:t>сурдоперевода</w:t>
            </w:r>
            <w:proofErr w:type="spellEnd"/>
            <w:r w:rsidRPr="00620C20">
              <w:rPr>
                <w:rFonts w:ascii="Times New Roman" w:hAnsi="Times New Roman"/>
              </w:rPr>
              <w:t>)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 xml:space="preserve">монологическое высказывание (посредством </w:t>
            </w:r>
            <w:proofErr w:type="spellStart"/>
            <w:r w:rsidRPr="00620C20">
              <w:rPr>
                <w:rFonts w:ascii="Times New Roman" w:hAnsi="Times New Roman"/>
              </w:rPr>
              <w:t>сурдоперевода</w:t>
            </w:r>
            <w:proofErr w:type="spellEnd"/>
            <w:r w:rsidRPr="00620C20">
              <w:rPr>
                <w:rFonts w:ascii="Times New Roman" w:hAnsi="Times New Roman"/>
              </w:rPr>
              <w:t>)</w:t>
            </w:r>
          </w:p>
        </w:tc>
        <w:tc>
          <w:tcPr>
            <w:tcW w:w="1560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 xml:space="preserve">диалог (посредством </w:t>
            </w:r>
            <w:proofErr w:type="spellStart"/>
            <w:r w:rsidRPr="00620C20">
              <w:rPr>
                <w:rFonts w:ascii="Times New Roman" w:hAnsi="Times New Roman"/>
              </w:rPr>
              <w:t>сурдоперевода</w:t>
            </w:r>
            <w:proofErr w:type="spellEnd"/>
            <w:r w:rsidRPr="00620C20">
              <w:rPr>
                <w:rFonts w:ascii="Times New Roman" w:hAnsi="Times New Roman"/>
              </w:rPr>
              <w:t>)</w:t>
            </w:r>
          </w:p>
        </w:tc>
        <w:tc>
          <w:tcPr>
            <w:tcW w:w="1842" w:type="dxa"/>
            <w:vMerge w:val="restart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П1(2),  П2(1), П3(1), П4(1), М1(1), М2(1), М3(1), Д1(1), Д2(1)</w:t>
            </w:r>
          </w:p>
        </w:tc>
        <w:tc>
          <w:tcPr>
            <w:tcW w:w="993" w:type="dxa"/>
            <w:vMerge w:val="restart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  <w:vMerge w:val="restart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5</w:t>
            </w:r>
          </w:p>
        </w:tc>
      </w:tr>
      <w:tr w:rsidR="00620C20" w:rsidRPr="00620C20" w:rsidTr="00A86FE0">
        <w:trPr>
          <w:trHeight w:val="582"/>
        </w:trPr>
        <w:tc>
          <w:tcPr>
            <w:tcW w:w="1526" w:type="dxa"/>
            <w:vMerge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 xml:space="preserve">не владеющие </w:t>
            </w:r>
            <w:proofErr w:type="spellStart"/>
            <w:r w:rsidRPr="00620C20">
              <w:rPr>
                <w:rFonts w:ascii="Times New Roman" w:hAnsi="Times New Roman"/>
              </w:rPr>
              <w:t>сурдопереводом</w:t>
            </w:r>
            <w:proofErr w:type="spellEnd"/>
          </w:p>
        </w:tc>
        <w:tc>
          <w:tcPr>
            <w:tcW w:w="1559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письменная</w:t>
            </w:r>
          </w:p>
        </w:tc>
        <w:tc>
          <w:tcPr>
            <w:tcW w:w="1701" w:type="dxa"/>
            <w:vMerge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пересказ текста в письменной форме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монолог в письменной форме</w:t>
            </w:r>
          </w:p>
        </w:tc>
        <w:tc>
          <w:tcPr>
            <w:tcW w:w="1560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диалог в письменной форме, допускается использование участником ИС карточки 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Merge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</w:tr>
      <w:tr w:rsidR="00620C20" w:rsidRPr="00620C20" w:rsidTr="00A86FE0">
        <w:trPr>
          <w:trHeight w:val="1420"/>
        </w:trPr>
        <w:tc>
          <w:tcPr>
            <w:tcW w:w="1526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lastRenderedPageBreak/>
              <w:t>Слабослышащие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 xml:space="preserve">устная (в </w:t>
            </w:r>
            <w:proofErr w:type="spellStart"/>
            <w:r w:rsidRPr="00620C20">
              <w:rPr>
                <w:rFonts w:ascii="Times New Roman" w:hAnsi="Times New Roman"/>
              </w:rPr>
              <w:t>т.ч</w:t>
            </w:r>
            <w:proofErr w:type="spellEnd"/>
            <w:r w:rsidRPr="00620C20">
              <w:rPr>
                <w:rFonts w:ascii="Times New Roman" w:hAnsi="Times New Roman"/>
              </w:rPr>
              <w:t>. с помощью ассистента- сурдопереводчика)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чтение текста про себя или вслух</w:t>
            </w:r>
          </w:p>
        </w:tc>
        <w:tc>
          <w:tcPr>
            <w:tcW w:w="1559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устный диалог; допускается использование участником ИС карточки собеседника для устных ответов на вопросы диалога</w:t>
            </w:r>
          </w:p>
        </w:tc>
        <w:tc>
          <w:tcPr>
            <w:tcW w:w="1842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П1(2), П2(1), П3(1), П4(1), М1(1), М2(1), М3(1), Д1(1), Д2(1)</w:t>
            </w:r>
          </w:p>
        </w:tc>
        <w:tc>
          <w:tcPr>
            <w:tcW w:w="993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5</w:t>
            </w:r>
          </w:p>
        </w:tc>
      </w:tr>
      <w:tr w:rsidR="00620C20" w:rsidRPr="00620C20" w:rsidTr="00A86FE0">
        <w:trPr>
          <w:trHeight w:val="386"/>
        </w:trPr>
        <w:tc>
          <w:tcPr>
            <w:tcW w:w="1526" w:type="dxa"/>
            <w:vMerge w:val="restart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 xml:space="preserve">Слепые, </w:t>
            </w:r>
            <w:proofErr w:type="spellStart"/>
            <w:r w:rsidRPr="00620C20">
              <w:rPr>
                <w:rFonts w:ascii="Times New Roman" w:hAnsi="Times New Roman"/>
              </w:rPr>
              <w:t>поздноослепшие</w:t>
            </w:r>
            <w:proofErr w:type="spellEnd"/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владеющие шрифтом Брайля</w:t>
            </w:r>
          </w:p>
        </w:tc>
        <w:tc>
          <w:tcPr>
            <w:tcW w:w="1559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устная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устный диалог</w:t>
            </w:r>
          </w:p>
        </w:tc>
        <w:tc>
          <w:tcPr>
            <w:tcW w:w="1842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ИЧ(1), П1(2), П2(1), П3(1), П4(1), Г(1), О(1),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19</w:t>
            </w:r>
          </w:p>
        </w:tc>
        <w:tc>
          <w:tcPr>
            <w:tcW w:w="992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9</w:t>
            </w:r>
          </w:p>
        </w:tc>
      </w:tr>
      <w:tr w:rsidR="00620C20" w:rsidRPr="00620C20" w:rsidTr="00A86FE0">
        <w:trPr>
          <w:trHeight w:val="386"/>
        </w:trPr>
        <w:tc>
          <w:tcPr>
            <w:tcW w:w="1526" w:type="dxa"/>
            <w:vMerge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не владеющие шрифтом Брайля</w:t>
            </w:r>
          </w:p>
        </w:tc>
        <w:tc>
          <w:tcPr>
            <w:tcW w:w="1559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устная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не участвуют в выполнении задания</w:t>
            </w:r>
          </w:p>
        </w:tc>
        <w:tc>
          <w:tcPr>
            <w:tcW w:w="1559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устный диалог</w:t>
            </w:r>
          </w:p>
        </w:tc>
        <w:tc>
          <w:tcPr>
            <w:tcW w:w="1842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5</w:t>
            </w:r>
          </w:p>
        </w:tc>
      </w:tr>
      <w:tr w:rsidR="00620C20" w:rsidRPr="00620C20" w:rsidTr="00A86FE0">
        <w:tc>
          <w:tcPr>
            <w:tcW w:w="1526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Слабовидящие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устная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устный диалог</w:t>
            </w:r>
          </w:p>
        </w:tc>
        <w:tc>
          <w:tcPr>
            <w:tcW w:w="1842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ИЧ(1), П1(2), П2(1), П3(1), П4(1), Г(1), О(1),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19</w:t>
            </w:r>
          </w:p>
        </w:tc>
        <w:tc>
          <w:tcPr>
            <w:tcW w:w="992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9</w:t>
            </w:r>
          </w:p>
        </w:tc>
      </w:tr>
      <w:tr w:rsidR="00620C20" w:rsidRPr="00620C20" w:rsidTr="00A86FE0">
        <w:trPr>
          <w:trHeight w:val="3450"/>
        </w:trPr>
        <w:tc>
          <w:tcPr>
            <w:tcW w:w="1526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lastRenderedPageBreak/>
              <w:t>Участники с тяжелыми нарушениями речи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письменная</w:t>
            </w:r>
          </w:p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выдать текст для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пересказ текста в письменной форме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монолог в письменной форме</w:t>
            </w:r>
          </w:p>
        </w:tc>
        <w:tc>
          <w:tcPr>
            <w:tcW w:w="1560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диалог в письменной форме, допускается использование участником ИС карточки 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П1(2), П2(1), П3(1), П4(1), М1(1), М2(1), М3(1), Д1(1)</w:t>
            </w:r>
          </w:p>
        </w:tc>
        <w:tc>
          <w:tcPr>
            <w:tcW w:w="993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5</w:t>
            </w:r>
          </w:p>
        </w:tc>
      </w:tr>
      <w:tr w:rsidR="00620C20" w:rsidRPr="00620C20" w:rsidTr="00A86FE0">
        <w:trPr>
          <w:trHeight w:val="582"/>
        </w:trPr>
        <w:tc>
          <w:tcPr>
            <w:tcW w:w="1526" w:type="dxa"/>
            <w:vMerge w:val="restart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Участники с нарушениями опорно-двигательного аппарата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при отсутствии сопутствующих заболеваний</w:t>
            </w:r>
          </w:p>
        </w:tc>
        <w:tc>
          <w:tcPr>
            <w:tcW w:w="1559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устная</w:t>
            </w:r>
          </w:p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устный диалог</w:t>
            </w:r>
          </w:p>
        </w:tc>
        <w:tc>
          <w:tcPr>
            <w:tcW w:w="1842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ИЧ(1), ТЧ(1), П1(2), П2(1), П3(1), П4(1), Г(1), О(1),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20</w:t>
            </w:r>
          </w:p>
        </w:tc>
        <w:tc>
          <w:tcPr>
            <w:tcW w:w="992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10</w:t>
            </w:r>
          </w:p>
        </w:tc>
      </w:tr>
      <w:tr w:rsidR="00620C20" w:rsidRPr="00620C20" w:rsidTr="00A86FE0">
        <w:trPr>
          <w:trHeight w:val="582"/>
        </w:trPr>
        <w:tc>
          <w:tcPr>
            <w:tcW w:w="1526" w:type="dxa"/>
            <w:vMerge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наличие сопутствующих заболеваний (например, тяжелые нарушения речи, слепота, др.)</w:t>
            </w:r>
          </w:p>
        </w:tc>
        <w:tc>
          <w:tcPr>
            <w:tcW w:w="1559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устная и (или) письменная</w:t>
            </w:r>
          </w:p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в соответствии с сопутствующим заболеванием</w:t>
            </w:r>
          </w:p>
        </w:tc>
        <w:tc>
          <w:tcPr>
            <w:tcW w:w="1559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  <w:spacing w:val="-4"/>
              </w:rPr>
              <w:t>в соответствии с сопутствующим</w:t>
            </w:r>
            <w:r w:rsidRPr="00620C20">
              <w:rPr>
                <w:rFonts w:ascii="Times New Roman" w:hAnsi="Times New Roman"/>
              </w:rPr>
              <w:t xml:space="preserve"> заболеванием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в соответствии с сопутствующим заболеванием</w:t>
            </w:r>
          </w:p>
        </w:tc>
        <w:tc>
          <w:tcPr>
            <w:tcW w:w="1560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  <w:spacing w:val="-4"/>
              </w:rPr>
              <w:t>в соответствии с сопутствующим</w:t>
            </w:r>
            <w:r w:rsidRPr="00620C20">
              <w:rPr>
                <w:rFonts w:ascii="Times New Roman" w:hAnsi="Times New Roman"/>
              </w:rPr>
              <w:t xml:space="preserve"> заболеванием</w:t>
            </w:r>
          </w:p>
        </w:tc>
        <w:tc>
          <w:tcPr>
            <w:tcW w:w="1842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в соответствии с сопутствующим заболеванием</w:t>
            </w:r>
          </w:p>
        </w:tc>
        <w:tc>
          <w:tcPr>
            <w:tcW w:w="993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в соответствии с сопутствующим заболеванием</w:t>
            </w:r>
          </w:p>
        </w:tc>
        <w:tc>
          <w:tcPr>
            <w:tcW w:w="992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в соответствии с сопутствующим заболеванием</w:t>
            </w:r>
          </w:p>
        </w:tc>
      </w:tr>
      <w:tr w:rsidR="00620C20" w:rsidRPr="00620C20" w:rsidTr="00A86FE0">
        <w:tc>
          <w:tcPr>
            <w:tcW w:w="1526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lastRenderedPageBreak/>
              <w:t>Участники с расстройствами аутистического спектра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устная</w:t>
            </w:r>
          </w:p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устный диалог</w:t>
            </w:r>
          </w:p>
        </w:tc>
        <w:tc>
          <w:tcPr>
            <w:tcW w:w="1842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ТЧ(1), М1(1), М2(1), Д1(1), Д2(1)</w:t>
            </w:r>
          </w:p>
        </w:tc>
        <w:tc>
          <w:tcPr>
            <w:tcW w:w="993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3</w:t>
            </w:r>
          </w:p>
        </w:tc>
      </w:tr>
      <w:tr w:rsidR="00620C20" w:rsidRPr="00620C20" w:rsidTr="00A86FE0">
        <w:tc>
          <w:tcPr>
            <w:tcW w:w="1526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Участники с задержкой психического развития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устная</w:t>
            </w:r>
          </w:p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устный диалог</w:t>
            </w:r>
          </w:p>
        </w:tc>
        <w:tc>
          <w:tcPr>
            <w:tcW w:w="1842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ТЧ(1), П1(2), П2(1), П3(1), М1(1), М2(1), М3(1), Д2(1)</w:t>
            </w:r>
          </w:p>
        </w:tc>
        <w:tc>
          <w:tcPr>
            <w:tcW w:w="993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5</w:t>
            </w:r>
          </w:p>
        </w:tc>
      </w:tr>
      <w:tr w:rsidR="00620C20" w:rsidRPr="00620C20" w:rsidTr="00A86FE0">
        <w:tc>
          <w:tcPr>
            <w:tcW w:w="1526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Иные категории участников ИС, которым требуется создание специальных условий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устная</w:t>
            </w:r>
          </w:p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устный диалог</w:t>
            </w:r>
          </w:p>
        </w:tc>
        <w:tc>
          <w:tcPr>
            <w:tcW w:w="1842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ИЧ(1), ТЧ(1), П1(2), П2(1), П3(1), П4(1), Г(1), О(1),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20</w:t>
            </w:r>
          </w:p>
        </w:tc>
        <w:tc>
          <w:tcPr>
            <w:tcW w:w="992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10</w:t>
            </w:r>
          </w:p>
        </w:tc>
      </w:tr>
    </w:tbl>
    <w:p w:rsidR="00620C20" w:rsidRPr="00620C20" w:rsidRDefault="00620C20" w:rsidP="00620C20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620C20" w:rsidRPr="00620C20" w:rsidRDefault="00620C20" w:rsidP="00620C2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20C2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*Важно! </w:t>
      </w:r>
      <w:r w:rsidRPr="00620C20">
        <w:rPr>
          <w:rFonts w:ascii="Times New Roman" w:eastAsia="Calibri" w:hAnsi="Times New Roman" w:cs="Times New Roman"/>
          <w:sz w:val="26"/>
          <w:szCs w:val="26"/>
          <w:lang w:eastAsia="ru-RU"/>
        </w:rPr>
        <w:t>При проведении итогового собеседования в письменной форме допускается использование черновиков.</w:t>
      </w:r>
    </w:p>
    <w:p w:rsidR="00620C20" w:rsidRPr="00620C20" w:rsidRDefault="00620C20" w:rsidP="00620C20">
      <w:pPr>
        <w:pStyle w:val="a3"/>
        <w:spacing w:after="240"/>
        <w:ind w:left="708"/>
        <w:rPr>
          <w:rFonts w:ascii="Times New Roman" w:hAnsi="Times New Roman" w:cs="Times New Roman"/>
          <w:b/>
          <w:sz w:val="28"/>
          <w:szCs w:val="28"/>
        </w:rPr>
      </w:pPr>
      <w:r w:rsidRPr="00620C20">
        <w:rPr>
          <w:rFonts w:ascii="Times New Roman" w:eastAsia="Calibri" w:hAnsi="Times New Roman" w:cs="Times New Roman"/>
          <w:sz w:val="26"/>
          <w:szCs w:val="26"/>
          <w:lang w:eastAsia="ru-RU"/>
        </w:rPr>
        <w:t>Письменная форма работы оформляется на черновиках.</w:t>
      </w:r>
    </w:p>
    <w:sectPr w:rsidR="00620C20" w:rsidRPr="00620C20" w:rsidSect="00620C20">
      <w:pgSz w:w="16838" w:h="11906" w:orient="landscape"/>
      <w:pgMar w:top="1135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BD4"/>
    <w:rsid w:val="00002ED9"/>
    <w:rsid w:val="0000334F"/>
    <w:rsid w:val="00082CEA"/>
    <w:rsid w:val="00097F40"/>
    <w:rsid w:val="000B0BD6"/>
    <w:rsid w:val="00154865"/>
    <w:rsid w:val="00216999"/>
    <w:rsid w:val="002563B7"/>
    <w:rsid w:val="002B14A8"/>
    <w:rsid w:val="002E6A7A"/>
    <w:rsid w:val="0030379C"/>
    <w:rsid w:val="00331B0B"/>
    <w:rsid w:val="00353F08"/>
    <w:rsid w:val="003E2976"/>
    <w:rsid w:val="004E34DA"/>
    <w:rsid w:val="00620C20"/>
    <w:rsid w:val="0069627D"/>
    <w:rsid w:val="006A7829"/>
    <w:rsid w:val="00726FB0"/>
    <w:rsid w:val="00800A3C"/>
    <w:rsid w:val="00826E1A"/>
    <w:rsid w:val="00906505"/>
    <w:rsid w:val="009547F5"/>
    <w:rsid w:val="00983849"/>
    <w:rsid w:val="009F68CF"/>
    <w:rsid w:val="00B31F70"/>
    <w:rsid w:val="00B72150"/>
    <w:rsid w:val="00B962CD"/>
    <w:rsid w:val="00BC101D"/>
    <w:rsid w:val="00C179E3"/>
    <w:rsid w:val="00C222DD"/>
    <w:rsid w:val="00C2644B"/>
    <w:rsid w:val="00EC1303"/>
    <w:rsid w:val="00EE4D6C"/>
    <w:rsid w:val="00F806D6"/>
    <w:rsid w:val="00FD558E"/>
    <w:rsid w:val="00FF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E1747-E1F6-47BC-BCAB-2CA14E20E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44B"/>
  </w:style>
  <w:style w:type="paragraph" w:styleId="1">
    <w:name w:val="heading 1"/>
    <w:basedOn w:val="a"/>
    <w:next w:val="a"/>
    <w:link w:val="10"/>
    <w:uiPriority w:val="9"/>
    <w:qFormat/>
    <w:rsid w:val="00620C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1B0B"/>
    <w:pPr>
      <w:spacing w:after="0" w:line="240" w:lineRule="auto"/>
    </w:pPr>
  </w:style>
  <w:style w:type="table" w:styleId="a4">
    <w:name w:val="Table Grid"/>
    <w:basedOn w:val="a1"/>
    <w:uiPriority w:val="59"/>
    <w:rsid w:val="00620C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620C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Ольга Михайловна</dc:creator>
  <cp:keywords/>
  <dc:description/>
  <cp:lastModifiedBy>Наталья</cp:lastModifiedBy>
  <cp:revision>2</cp:revision>
  <dcterms:created xsi:type="dcterms:W3CDTF">2023-01-04T18:58:00Z</dcterms:created>
  <dcterms:modified xsi:type="dcterms:W3CDTF">2023-01-04T18:58:00Z</dcterms:modified>
</cp:coreProperties>
</file>